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362DA7" w:rsidRPr="00265ED3" w:rsidRDefault="00362DA7" w:rsidP="005B5CF1">
      <w:pPr>
        <w:jc w:val="center"/>
        <w:rPr>
          <w:b/>
          <w:u w:val="single"/>
        </w:rPr>
      </w:pPr>
    </w:p>
    <w:p w:rsidR="00BF5996" w:rsidRDefault="005B5CF1" w:rsidP="00D3735C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D3735C">
        <w:rPr>
          <w:b/>
        </w:rPr>
        <w:t>FIZJOTERAPIA</w:t>
      </w:r>
    </w:p>
    <w:p w:rsidR="0046345B" w:rsidRDefault="00985ED4" w:rsidP="0046345B">
      <w:pPr>
        <w:jc w:val="center"/>
        <w:rPr>
          <w:b/>
        </w:rPr>
      </w:pPr>
      <w:r>
        <w:rPr>
          <w:b/>
        </w:rPr>
        <w:t>JEDNOLITE STUDIA MAGISTERSKIE</w:t>
      </w:r>
      <w:r w:rsidR="0046345B">
        <w:rPr>
          <w:b/>
        </w:rPr>
        <w:t xml:space="preserve"> </w:t>
      </w:r>
    </w:p>
    <w:p w:rsidR="00265ED3" w:rsidRDefault="00265ED3" w:rsidP="00265ED3">
      <w:pPr>
        <w:jc w:val="center"/>
        <w:rPr>
          <w:b/>
        </w:rPr>
      </w:pPr>
    </w:p>
    <w:p w:rsidR="000935F7" w:rsidRPr="000935F7" w:rsidRDefault="000935F7" w:rsidP="000935F7">
      <w:pPr>
        <w:jc w:val="center"/>
        <w:rPr>
          <w:b/>
        </w:rPr>
      </w:pPr>
      <w:r w:rsidRPr="000935F7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4E0B0B" w:rsidRDefault="00EA1968" w:rsidP="009F6B2E">
            <w:pPr>
              <w:rPr>
                <w:b/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="004E0B0B" w:rsidRPr="004E0B0B">
              <w:rPr>
                <w:b/>
                <w:sz w:val="28"/>
              </w:rPr>
              <w:t>Demografia i epidemiologia</w:t>
            </w:r>
          </w:p>
          <w:p w:rsidR="00DF4801" w:rsidRDefault="00DF4801" w:rsidP="009F6B2E">
            <w:pPr>
              <w:rPr>
                <w:sz w:val="28"/>
              </w:rPr>
            </w:pP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AE15EB">
              <w:rPr>
                <w:b/>
                <w:bCs/>
              </w:rPr>
              <w:t xml:space="preserve"> F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D3735C">
              <w:rPr>
                <w:b/>
                <w:bCs/>
              </w:rPr>
              <w:t xml:space="preserve"> 1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3735C">
            <w:pPr>
              <w:jc w:val="center"/>
              <w:rPr>
                <w:b/>
                <w:sz w:val="22"/>
                <w:szCs w:val="22"/>
              </w:rPr>
            </w:pPr>
          </w:p>
          <w:p w:rsidR="009F6B2E" w:rsidRPr="009F6B2E" w:rsidRDefault="00D3735C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Fizjoterpia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:rsidTr="00D3735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3735C">
            <w:pPr>
              <w:jc w:val="center"/>
              <w:rPr>
                <w:b/>
                <w:sz w:val="22"/>
                <w:szCs w:val="22"/>
              </w:rPr>
            </w:pPr>
          </w:p>
          <w:p w:rsidR="009F6B2E" w:rsidRPr="009F6B2E" w:rsidRDefault="009F6B2E" w:rsidP="00D37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E67D45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E67D45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D3735C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360E3E" w:rsidTr="00D3735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D3735C" w:rsidP="00985E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E67D45">
              <w:rPr>
                <w:b/>
                <w:sz w:val="22"/>
                <w:szCs w:val="22"/>
              </w:rPr>
              <w:t xml:space="preserve"> rok, Jednolite Studia Magisterskie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CA2A30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E67D45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CA2A30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35C" w:rsidRDefault="00D3735C" w:rsidP="00D3735C">
            <w:pPr>
              <w:jc w:val="center"/>
              <w:rPr>
                <w:b/>
                <w:sz w:val="22"/>
                <w:szCs w:val="22"/>
              </w:rPr>
            </w:pPr>
          </w:p>
          <w:p w:rsidR="005B5CF1" w:rsidRDefault="00D3735C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semestr</w:t>
            </w:r>
          </w:p>
          <w:p w:rsidR="005B5CF1" w:rsidRPr="009F6B2E" w:rsidRDefault="005B5CF1" w:rsidP="00D37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35C" w:rsidRDefault="00D3735C" w:rsidP="00DF4801">
            <w:pPr>
              <w:rPr>
                <w:b/>
                <w:sz w:val="22"/>
                <w:szCs w:val="22"/>
              </w:rPr>
            </w:pPr>
          </w:p>
          <w:p w:rsidR="005B5CF1" w:rsidRPr="009F6B2E" w:rsidRDefault="00985ED4" w:rsidP="00985E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JSM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9F6B2E" w:rsidRDefault="00705DED" w:rsidP="00362DA7">
            <w:pPr>
              <w:shd w:val="clear" w:color="auto" w:fill="C0C0C0"/>
              <w:rPr>
                <w:b/>
                <w:sz w:val="22"/>
                <w:szCs w:val="22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D3735C" w:rsidRPr="00703F69">
              <w:rPr>
                <w:b/>
              </w:rPr>
              <w:t xml:space="preserve"> </w:t>
            </w:r>
          </w:p>
        </w:tc>
      </w:tr>
      <w:tr w:rsidR="00360E3E" w:rsidTr="00D3735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D3735C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3E" w:rsidRPr="009F6B2E" w:rsidRDefault="00D3735C" w:rsidP="00D37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EE0686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3450A" w:rsidRDefault="00EE0686" w:rsidP="00A07C9B">
            <w:pPr>
              <w:jc w:val="center"/>
              <w:rPr>
                <w:b/>
              </w:rPr>
            </w:pPr>
            <w:r w:rsidRPr="0093450A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217B1" w:rsidRDefault="00EE0686" w:rsidP="00A07C9B">
            <w:pPr>
              <w:jc w:val="both"/>
            </w:pPr>
            <w:r>
              <w:t xml:space="preserve">Opanowanie wiedzy na temat znaczenia metod demograficznych i epidemiologicznych </w:t>
            </w:r>
            <w:r>
              <w:br/>
              <w:t>w ocenie zdrowia populacji.</w:t>
            </w:r>
          </w:p>
        </w:tc>
      </w:tr>
      <w:tr w:rsidR="00EE068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3450A" w:rsidRDefault="00EE0686" w:rsidP="00A07C9B">
            <w:pPr>
              <w:jc w:val="center"/>
              <w:rPr>
                <w:b/>
              </w:rPr>
            </w:pPr>
            <w:r w:rsidRPr="0093450A">
              <w:rPr>
                <w:b/>
              </w:rPr>
              <w:t xml:space="preserve">C </w:t>
            </w:r>
            <w:r>
              <w:rPr>
                <w:b/>
              </w:rPr>
              <w:t>2</w:t>
            </w:r>
            <w:r w:rsidRPr="0093450A">
              <w:rPr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217B1" w:rsidRDefault="00EE0686" w:rsidP="00A07C9B">
            <w:pPr>
              <w:jc w:val="both"/>
            </w:pPr>
            <w:r>
              <w:t>Poznanie podstawowych zasad statystyki epidemiologicznej w zakresie chorobowości, zapadalności, umieralności, swoistych współczynników umieralności.</w:t>
            </w:r>
          </w:p>
        </w:tc>
      </w:tr>
      <w:tr w:rsidR="00EE068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3450A" w:rsidRDefault="00EE0686" w:rsidP="00A07C9B">
            <w:pPr>
              <w:jc w:val="center"/>
              <w:rPr>
                <w:b/>
              </w:rPr>
            </w:pPr>
            <w:r w:rsidRPr="0093450A">
              <w:rPr>
                <w:b/>
              </w:rPr>
              <w:t xml:space="preserve">C </w:t>
            </w:r>
            <w:r>
              <w:rPr>
                <w:b/>
              </w:rPr>
              <w:t>3</w:t>
            </w:r>
            <w:r w:rsidRPr="0093450A">
              <w:rPr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217B1" w:rsidRDefault="00EE0686" w:rsidP="00A07C9B">
            <w:pPr>
              <w:jc w:val="both"/>
            </w:pPr>
            <w:r>
              <w:t>Nabycie umiejętności oceny skali zagrożeń i zdrowotnych następstw w ujęciu demograficznym i epidemiologicznym.</w:t>
            </w:r>
          </w:p>
        </w:tc>
      </w:tr>
      <w:tr w:rsidR="00EE068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C76212" w:rsidRDefault="00EE0686" w:rsidP="00A07C9B">
            <w:pPr>
              <w:jc w:val="center"/>
              <w:rPr>
                <w:b/>
              </w:rPr>
            </w:pPr>
            <w:r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C76212" w:rsidRDefault="00EE0686" w:rsidP="00A07C9B">
            <w:pPr>
              <w:jc w:val="both"/>
            </w:pPr>
            <w:r>
              <w:t xml:space="preserve">Współczesne podejście do zdrowia i choroby. </w:t>
            </w:r>
            <w:r w:rsidRPr="00C76212">
              <w:t xml:space="preserve">Wykorzystanie wiedzy z zakresu demografii </w:t>
            </w:r>
            <w:r>
              <w:br/>
            </w:r>
            <w:r w:rsidRPr="00C76212">
              <w:t>i epidemiologii w profilaktyce niepełnosprawności.</w:t>
            </w:r>
          </w:p>
        </w:tc>
      </w:tr>
      <w:tr w:rsidR="00EE068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3450A" w:rsidRDefault="00EE0686" w:rsidP="00A07C9B">
            <w:pPr>
              <w:jc w:val="center"/>
              <w:rPr>
                <w:b/>
              </w:rPr>
            </w:pPr>
            <w:r w:rsidRPr="0093450A">
              <w:rPr>
                <w:b/>
              </w:rPr>
              <w:t xml:space="preserve">C </w:t>
            </w:r>
            <w:r>
              <w:rPr>
                <w:b/>
              </w:rPr>
              <w:t>5</w:t>
            </w:r>
            <w:r w:rsidRPr="0093450A">
              <w:rPr>
                <w:b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86" w:rsidRPr="009217B1" w:rsidRDefault="00EE0686" w:rsidP="00A07C9B">
            <w:pPr>
              <w:jc w:val="both"/>
            </w:pPr>
            <w:r>
              <w:t>Wykorzystanie badań przesiewowych w profilaktyce zagrożeń zdrowotnych.</w:t>
            </w:r>
          </w:p>
        </w:tc>
      </w:tr>
    </w:tbl>
    <w:p w:rsidR="000B0EE1" w:rsidRDefault="000B0EE1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89"/>
        <w:gridCol w:w="1612"/>
        <w:gridCol w:w="142"/>
        <w:gridCol w:w="3969"/>
        <w:gridCol w:w="1276"/>
        <w:gridCol w:w="1457"/>
        <w:gridCol w:w="12"/>
      </w:tblGrid>
      <w:tr w:rsidR="00ED7724" w:rsidRPr="00DF4801" w:rsidTr="00A57527">
        <w:trPr>
          <w:gridAfter w:val="1"/>
          <w:wAfter w:w="12" w:type="dxa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:rsidTr="00A57527">
        <w:trPr>
          <w:gridAfter w:val="1"/>
          <w:wAfter w:w="12" w:type="dxa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E1" w:rsidRDefault="00EE0686">
            <w:pPr>
              <w:jc w:val="both"/>
              <w:rPr>
                <w:b/>
                <w:bCs/>
              </w:rPr>
            </w:pPr>
            <w:r w:rsidRPr="00375976">
              <w:t>Drogi rozprzestrzeniania sie chorób, podstawy profilaktyki chorób, podstawy</w:t>
            </w:r>
            <w:r>
              <w:t xml:space="preserve"> </w:t>
            </w:r>
            <w:r w:rsidRPr="00375976">
              <w:t>promocji zdrowia, profilaktyki i leczenia.</w:t>
            </w:r>
          </w:p>
        </w:tc>
      </w:tr>
      <w:tr w:rsidR="00360E3E" w:rsidRPr="00DF4801" w:rsidTr="00A57527">
        <w:trPr>
          <w:trHeight w:val="732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A57527">
        <w:trPr>
          <w:trHeight w:val="269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A57527">
        <w:trPr>
          <w:trHeight w:val="269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A57527">
        <w:trPr>
          <w:trHeight w:val="269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A57527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53229" w:rsidRPr="002004E7" w:rsidTr="00A57527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7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9519C7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F44716" w:rsidP="0071659F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P16_W07</w:t>
            </w:r>
          </w:p>
          <w:p w:rsidR="00F44716" w:rsidRDefault="00F44716" w:rsidP="0071659F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</w:t>
            </w:r>
            <w:r>
              <w:rPr>
                <w:b/>
                <w:sz w:val="20"/>
                <w:szCs w:val="20"/>
              </w:rPr>
              <w:t>9</w:t>
            </w:r>
          </w:p>
          <w:p w:rsidR="00F44716" w:rsidRPr="00F44716" w:rsidRDefault="00F44716" w:rsidP="0071659F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96C4D" w:rsidRDefault="00D53229" w:rsidP="00996C4D">
            <w:pPr>
              <w:jc w:val="both"/>
              <w:rPr>
                <w:sz w:val="22"/>
                <w:szCs w:val="22"/>
              </w:rPr>
            </w:pPr>
            <w:r w:rsidRPr="00996C4D">
              <w:rPr>
                <w:sz w:val="22"/>
                <w:szCs w:val="22"/>
              </w:rPr>
              <w:t>Opanował wiedzę nt. metod analiz demograficznych (średnie roczne tempo zmian liczby ludności, współczynnik urodzeń, współczynnik zgonów, współczynnik przyrostu naturalnego, współczynnik dzietności, saldo migracji, oczekiwana długość życia) oraz epidemiologicznych (badania ekolo</w:t>
            </w:r>
            <w:r w:rsidR="00A57527" w:rsidRPr="00996C4D">
              <w:rPr>
                <w:sz w:val="22"/>
                <w:szCs w:val="22"/>
              </w:rPr>
              <w:t xml:space="preserve">giczne, przekrojowe, kliniczno </w:t>
            </w:r>
            <w:r w:rsidRPr="00996C4D">
              <w:rPr>
                <w:sz w:val="22"/>
                <w:szCs w:val="22"/>
              </w:rPr>
              <w:t xml:space="preserve">- kontrolne, kohortowe). Wie na czym polega model transformacji demograficznej.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F44716" w:rsidP="0071659F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1</w:t>
            </w:r>
          </w:p>
        </w:tc>
      </w:tr>
      <w:tr w:rsidR="00D53229" w:rsidRPr="002004E7" w:rsidTr="00A57527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7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9519C7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P16_W07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1E5F93" w:rsidRDefault="00F44716" w:rsidP="00F44716">
            <w:pPr>
              <w:jc w:val="center"/>
              <w:rPr>
                <w:b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96C4D" w:rsidRDefault="00D53229" w:rsidP="00996C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6C4D">
              <w:rPr>
                <w:sz w:val="22"/>
                <w:szCs w:val="22"/>
              </w:rPr>
              <w:t>Wykazuje wiedzę dotyczącą: mi</w:t>
            </w:r>
            <w:r w:rsidR="00A57527" w:rsidRPr="00996C4D">
              <w:rPr>
                <w:sz w:val="22"/>
                <w:szCs w:val="22"/>
              </w:rPr>
              <w:t xml:space="preserve">ar częstości chorób i zgonów - </w:t>
            </w:r>
            <w:r w:rsidRPr="00996C4D">
              <w:rPr>
                <w:sz w:val="22"/>
                <w:szCs w:val="22"/>
              </w:rPr>
              <w:t>współczynnik chorobowości</w:t>
            </w:r>
            <w:r w:rsidR="00A57527" w:rsidRPr="00996C4D">
              <w:rPr>
                <w:sz w:val="22"/>
                <w:szCs w:val="22"/>
              </w:rPr>
              <w:t xml:space="preserve">, zapadalności (śmiertelności), </w:t>
            </w:r>
            <w:r w:rsidRPr="00996C4D">
              <w:rPr>
                <w:sz w:val="22"/>
                <w:szCs w:val="22"/>
              </w:rPr>
              <w:t xml:space="preserve">umieralności. Wie na czym polega współzależność między różnymi miernikami.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F44716" w:rsidP="003106B8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2</w:t>
            </w:r>
          </w:p>
        </w:tc>
      </w:tr>
      <w:tr w:rsidR="00D53229" w:rsidRPr="002004E7" w:rsidTr="00A57527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7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9519C7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P16_W07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1E5F93" w:rsidRDefault="00F44716" w:rsidP="00F44716">
            <w:pPr>
              <w:jc w:val="center"/>
              <w:rPr>
                <w:b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96C4D" w:rsidRDefault="00D53229" w:rsidP="00996C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6C4D">
              <w:rPr>
                <w:sz w:val="22"/>
                <w:szCs w:val="22"/>
              </w:rPr>
              <w:t xml:space="preserve">Posiada wiedzę nt.: czynników ryzyka </w:t>
            </w:r>
            <w:r w:rsidR="00A57527" w:rsidRPr="00996C4D">
              <w:rPr>
                <w:sz w:val="22"/>
                <w:szCs w:val="22"/>
              </w:rPr>
              <w:br/>
            </w:r>
            <w:r w:rsidRPr="00996C4D">
              <w:rPr>
                <w:sz w:val="22"/>
                <w:szCs w:val="22"/>
              </w:rPr>
              <w:t xml:space="preserve">w poszczególnych grupach chorób cywilizacyjnych Wie jakie jest znaczenie demografii w ocenie zagrożeń osób niepełnosprawnych według wieku. Zapoznał się ze stanem zdrowia ludności Polski </w:t>
            </w:r>
            <w:r w:rsidR="00A57527" w:rsidRPr="00996C4D">
              <w:rPr>
                <w:sz w:val="22"/>
                <w:szCs w:val="22"/>
              </w:rPr>
              <w:br/>
            </w:r>
            <w:r w:rsidRPr="00996C4D">
              <w:rPr>
                <w:sz w:val="22"/>
                <w:szCs w:val="22"/>
              </w:rPr>
              <w:t>w wybranych grupach wiekowych.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F44716" w:rsidP="003106B8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3</w:t>
            </w:r>
          </w:p>
        </w:tc>
      </w:tr>
      <w:tr w:rsidR="00D53229" w:rsidRPr="002004E7" w:rsidTr="00A57527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527" w:rsidRDefault="00A57527" w:rsidP="00D5322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7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</w:t>
            </w:r>
            <w:r>
              <w:rPr>
                <w:b/>
                <w:sz w:val="20"/>
                <w:szCs w:val="20"/>
              </w:rPr>
              <w:t>10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K2P_W14</w:t>
            </w:r>
          </w:p>
          <w:p w:rsidR="00D53229" w:rsidRPr="009519C7" w:rsidRDefault="00D53229" w:rsidP="00D5322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P16_W07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10</w:t>
            </w:r>
          </w:p>
          <w:p w:rsidR="00F44716" w:rsidRPr="001E5F93" w:rsidRDefault="00F44716" w:rsidP="00F44716">
            <w:pPr>
              <w:jc w:val="center"/>
              <w:rPr>
                <w:b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96C4D" w:rsidRDefault="00D53229" w:rsidP="00996C4D">
            <w:pPr>
              <w:jc w:val="both"/>
              <w:rPr>
                <w:sz w:val="22"/>
                <w:szCs w:val="22"/>
              </w:rPr>
            </w:pPr>
            <w:r w:rsidRPr="00996C4D">
              <w:rPr>
                <w:sz w:val="22"/>
                <w:szCs w:val="22"/>
              </w:rPr>
              <w:t>Wykazuje wiedzę nt. współczesnego podejście do zdrowia i choroby, oraz wybranych zagadnień higieny. Wie na czym polega profilaktyka pierwotna, wtórna, trzeciorzędowa. Zapoznał się z działaniami promocji zdrowia i edukacji zdrowotnej w przeciwdziałaniu niepełnosprawności oraz poprawie jakości życia pośród osób niepełnosprawnych.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F44716" w:rsidP="003106B8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4</w:t>
            </w:r>
          </w:p>
        </w:tc>
      </w:tr>
      <w:tr w:rsidR="00D53229" w:rsidRPr="002004E7" w:rsidTr="00A57527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7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8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K2P_W0</w:t>
            </w:r>
            <w:r>
              <w:rPr>
                <w:b/>
                <w:sz w:val="20"/>
                <w:szCs w:val="20"/>
              </w:rPr>
              <w:t>9</w:t>
            </w:r>
          </w:p>
          <w:p w:rsidR="00D53229" w:rsidRPr="009519C7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P16_W07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P16_W0</w:t>
            </w:r>
            <w:r>
              <w:rPr>
                <w:b/>
                <w:sz w:val="20"/>
                <w:szCs w:val="20"/>
              </w:rPr>
              <w:t>8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09</w:t>
            </w:r>
          </w:p>
          <w:p w:rsidR="00D53229" w:rsidRPr="001E5F93" w:rsidRDefault="00F44716" w:rsidP="00F44716">
            <w:pPr>
              <w:jc w:val="center"/>
              <w:rPr>
                <w:b/>
              </w:rPr>
            </w:pPr>
            <w:r w:rsidRPr="00F44716">
              <w:rPr>
                <w:b/>
                <w:sz w:val="20"/>
                <w:szCs w:val="20"/>
              </w:rPr>
              <w:t>P16_W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Wie na czym polega wykonywanie bad</w:t>
            </w:r>
            <w:r w:rsidR="00A57527">
              <w:rPr>
                <w:sz w:val="22"/>
                <w:szCs w:val="22"/>
              </w:rPr>
              <w:t xml:space="preserve">ań przesiewowych w profilaktyce </w:t>
            </w:r>
            <w:r w:rsidRPr="00A57527">
              <w:rPr>
                <w:sz w:val="22"/>
                <w:szCs w:val="22"/>
              </w:rPr>
              <w:t xml:space="preserve">niepełnosprawności. Zapoznał się </w:t>
            </w:r>
            <w:r w:rsidR="00A57527">
              <w:rPr>
                <w:sz w:val="22"/>
                <w:szCs w:val="22"/>
              </w:rPr>
              <w:br/>
            </w:r>
            <w:r w:rsidRPr="00A57527">
              <w:rPr>
                <w:sz w:val="22"/>
                <w:szCs w:val="22"/>
              </w:rPr>
              <w:t>z realizacją ogólnokrajowych i regionalnych projektów profilaktycznych.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F44716" w:rsidP="003106B8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5</w:t>
            </w:r>
          </w:p>
        </w:tc>
      </w:tr>
      <w:tr w:rsidR="00D53229" w:rsidRPr="002004E7" w:rsidTr="00A57527">
        <w:trPr>
          <w:trHeight w:val="30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1E5F93" w:rsidRDefault="00D53229" w:rsidP="003106B8">
            <w:pPr>
              <w:jc w:val="center"/>
              <w:rPr>
                <w:b/>
              </w:rPr>
            </w:pPr>
          </w:p>
        </w:tc>
      </w:tr>
      <w:tr w:rsidR="00D53229" w:rsidRPr="002004E7" w:rsidTr="00A57527">
        <w:trPr>
          <w:trHeight w:val="42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3229" w:rsidRDefault="00D5322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D53229" w:rsidRPr="002004E7" w:rsidTr="00A57527">
        <w:trPr>
          <w:trHeight w:val="42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Default="00D53229" w:rsidP="00CA2003">
            <w:pPr>
              <w:jc w:val="center"/>
              <w:rPr>
                <w:b/>
                <w:sz w:val="22"/>
                <w:szCs w:val="22"/>
              </w:rPr>
            </w:pPr>
          </w:p>
          <w:p w:rsidR="00996C4D" w:rsidRDefault="00996C4D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53229" w:rsidRPr="002004E7" w:rsidTr="00A57527">
        <w:trPr>
          <w:trHeight w:val="42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Pr="001E5F93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D53229" w:rsidRDefault="00D53229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D53229" w:rsidRDefault="00D53229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D53229" w:rsidRPr="001E5F93" w:rsidRDefault="00D53229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D53229" w:rsidRDefault="00D53229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D53229" w:rsidRDefault="00D53229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D53229" w:rsidRPr="001E5F93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53229" w:rsidRPr="00D0337A" w:rsidTr="00A57527">
        <w:trPr>
          <w:trHeight w:val="30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K2P_U03</w:t>
            </w:r>
          </w:p>
          <w:p w:rsidR="00D53229" w:rsidRPr="009519C7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K2P_U21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996C4D" w:rsidRDefault="00996C4D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</w:t>
            </w:r>
            <w:r w:rsidRPr="00F4471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U21</w:t>
            </w:r>
          </w:p>
          <w:p w:rsidR="00D53229" w:rsidRDefault="00D53229" w:rsidP="00CA2003">
            <w:pPr>
              <w:jc w:val="center"/>
              <w:rPr>
                <w:b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Poprawnie analizuje dane demograficzne publikowane przez GUS. Umiejętnie korzysta z materiałów źródłowych i metod statystycznych do oceny sytuacji demograficznej.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Pr="00A57527" w:rsidRDefault="00F44716" w:rsidP="00F44716">
            <w:pPr>
              <w:jc w:val="center"/>
              <w:rPr>
                <w:sz w:val="22"/>
                <w:szCs w:val="22"/>
              </w:rPr>
            </w:pPr>
          </w:p>
          <w:p w:rsidR="00F44716" w:rsidRPr="00A57527" w:rsidRDefault="00F44716" w:rsidP="00F44716">
            <w:pPr>
              <w:jc w:val="center"/>
              <w:rPr>
                <w:sz w:val="22"/>
                <w:szCs w:val="22"/>
              </w:rPr>
            </w:pPr>
          </w:p>
          <w:p w:rsidR="00D53229" w:rsidRPr="00A57527" w:rsidRDefault="00F44716" w:rsidP="00F44716">
            <w:pPr>
              <w:jc w:val="center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1</w:t>
            </w:r>
          </w:p>
        </w:tc>
      </w:tr>
      <w:tr w:rsidR="00D53229" w:rsidRPr="00D0337A" w:rsidTr="00A57527">
        <w:trPr>
          <w:trHeight w:val="30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K2P_U02</w:t>
            </w:r>
          </w:p>
          <w:p w:rsidR="00D53229" w:rsidRDefault="00D53229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K2P_U03</w:t>
            </w:r>
          </w:p>
          <w:p w:rsidR="00DA0C2F" w:rsidRPr="009519C7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K2P_U17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Default="00D53229" w:rsidP="00CA2003">
            <w:pPr>
              <w:jc w:val="center"/>
              <w:rPr>
                <w:b/>
                <w:i/>
              </w:rPr>
            </w:pPr>
          </w:p>
          <w:p w:rsidR="00F44716" w:rsidRDefault="00F44716" w:rsidP="00CA2003">
            <w:pPr>
              <w:jc w:val="center"/>
              <w:rPr>
                <w:b/>
                <w:i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</w:t>
            </w:r>
            <w:r w:rsidRPr="00F4471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U03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U17</w:t>
            </w:r>
          </w:p>
          <w:p w:rsidR="00F44716" w:rsidRPr="00D0337A" w:rsidRDefault="00F44716" w:rsidP="00CA2003">
            <w:pPr>
              <w:jc w:val="center"/>
              <w:rPr>
                <w:b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Umiejętnie posługuje się podstawowymi pojęciami statystyki epidemiologicznej w zakresie chorobowości, zapadalności, umieralności. Potrafi szacować ryzyko zdrowotne (ryzyko bezwzględne, względne, przypisane, współczynnik szans).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Pr="00A57527" w:rsidRDefault="00D53229" w:rsidP="00CA2003">
            <w:pPr>
              <w:jc w:val="center"/>
              <w:rPr>
                <w:sz w:val="22"/>
                <w:szCs w:val="22"/>
              </w:rPr>
            </w:pPr>
          </w:p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</w:p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2</w:t>
            </w:r>
          </w:p>
        </w:tc>
      </w:tr>
      <w:tr w:rsidR="00D53229" w:rsidRPr="00D0337A" w:rsidTr="00A57527">
        <w:trPr>
          <w:trHeight w:val="30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C2F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K2P_U02</w:t>
            </w:r>
          </w:p>
          <w:p w:rsidR="00DA0C2F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K2P_U03</w:t>
            </w:r>
          </w:p>
          <w:p w:rsidR="00D53229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K2P_U17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</w:t>
            </w:r>
            <w:r w:rsidRPr="00F4471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U03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U17</w:t>
            </w:r>
          </w:p>
          <w:p w:rsidR="00D53229" w:rsidRPr="00D0337A" w:rsidRDefault="00D53229" w:rsidP="00CA2003">
            <w:pPr>
              <w:jc w:val="center"/>
              <w:rPr>
                <w:b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 xml:space="preserve">Posiada umiejętność wykorzystywania wiedzy do oceny skali zagrożeń </w:t>
            </w:r>
            <w:r w:rsidR="00A57527" w:rsidRPr="00A57527">
              <w:rPr>
                <w:sz w:val="22"/>
                <w:szCs w:val="22"/>
              </w:rPr>
              <w:br/>
            </w:r>
            <w:r w:rsidRPr="00A57527">
              <w:rPr>
                <w:sz w:val="22"/>
                <w:szCs w:val="22"/>
              </w:rPr>
              <w:t>i zdrowotnych nas</w:t>
            </w:r>
            <w:r w:rsidR="00A57527" w:rsidRPr="00A57527">
              <w:rPr>
                <w:sz w:val="22"/>
                <w:szCs w:val="22"/>
              </w:rPr>
              <w:t xml:space="preserve">tępstw w ujęciu demograficznym </w:t>
            </w:r>
            <w:r w:rsidRPr="00A57527">
              <w:rPr>
                <w:sz w:val="22"/>
                <w:szCs w:val="22"/>
              </w:rPr>
              <w:t>i epidemiologicznym. Opracowuje procesy demografi</w:t>
            </w:r>
            <w:r w:rsidR="00A57527" w:rsidRPr="00A57527">
              <w:rPr>
                <w:sz w:val="22"/>
                <w:szCs w:val="22"/>
              </w:rPr>
              <w:t xml:space="preserve">czne </w:t>
            </w:r>
            <w:r w:rsidR="00A57527" w:rsidRPr="00A57527">
              <w:rPr>
                <w:sz w:val="22"/>
                <w:szCs w:val="22"/>
              </w:rPr>
              <w:br/>
              <w:t xml:space="preserve">z uwzględnieniem zagrożeń </w:t>
            </w:r>
            <w:r w:rsidRPr="00A57527">
              <w:rPr>
                <w:sz w:val="22"/>
                <w:szCs w:val="22"/>
              </w:rPr>
              <w:t>epidemiologicznych.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Pr="00A57527" w:rsidRDefault="00D53229" w:rsidP="00CA2003">
            <w:pPr>
              <w:jc w:val="center"/>
              <w:rPr>
                <w:sz w:val="22"/>
                <w:szCs w:val="22"/>
              </w:rPr>
            </w:pPr>
          </w:p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</w:p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3</w:t>
            </w:r>
          </w:p>
        </w:tc>
      </w:tr>
      <w:tr w:rsidR="00D53229" w:rsidRPr="00D0337A" w:rsidTr="00A57527">
        <w:trPr>
          <w:trHeight w:val="30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527" w:rsidRDefault="00A57527" w:rsidP="00DA0C2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A0C2F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K2P_U02</w:t>
            </w:r>
          </w:p>
          <w:p w:rsidR="00D53229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K2P_U17</w:t>
            </w:r>
          </w:p>
          <w:p w:rsidR="00DA0C2F" w:rsidRDefault="00DA0C2F" w:rsidP="00996C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K2P_U19</w:t>
            </w:r>
          </w:p>
          <w:p w:rsidR="00DA0C2F" w:rsidRPr="009519C7" w:rsidRDefault="00DA0C2F" w:rsidP="00DA0C2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</w:t>
            </w:r>
            <w:r w:rsidRPr="00F4471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U17</w:t>
            </w: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U19</w:t>
            </w:r>
          </w:p>
          <w:p w:rsidR="00D53229" w:rsidRPr="00996C4D" w:rsidRDefault="00D53229" w:rsidP="00CA2003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Umiejętnie wykorzystu</w:t>
            </w:r>
            <w:r w:rsidR="00A57527" w:rsidRPr="00A57527">
              <w:rPr>
                <w:sz w:val="22"/>
                <w:szCs w:val="22"/>
              </w:rPr>
              <w:t xml:space="preserve">je wiedzę z zakresu demografii </w:t>
            </w:r>
            <w:r w:rsidRPr="00A57527">
              <w:rPr>
                <w:sz w:val="22"/>
                <w:szCs w:val="22"/>
              </w:rPr>
              <w:t>i epidemiologii w profilaktyce niepełnosprawności. Inicjuje działania ukierunkowane na higienę, edukację zdrowotną, promocję zdrowia i profilaktykę niepełnosprawności.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</w:p>
          <w:p w:rsidR="00D53229" w:rsidRPr="00A57527" w:rsidRDefault="00F44716" w:rsidP="00CA2003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4</w:t>
            </w:r>
          </w:p>
        </w:tc>
      </w:tr>
      <w:tr w:rsidR="00D53229" w:rsidRPr="00D0337A" w:rsidTr="00A57527">
        <w:trPr>
          <w:trHeight w:val="30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DA0C2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K2P_U</w:t>
            </w:r>
            <w:r w:rsidR="00DA0C2F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996C4D" w:rsidRDefault="00996C4D" w:rsidP="00F44716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F44716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U21</w:t>
            </w:r>
          </w:p>
          <w:p w:rsidR="00D53229" w:rsidRPr="00D0337A" w:rsidRDefault="00D53229" w:rsidP="00F44716">
            <w:pPr>
              <w:jc w:val="center"/>
              <w:rPr>
                <w:b/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Korzysta z baz internetowych oraz kanałów tradycyjnych dotyczących badań przesiewowych w profilaktyce niepełnosprawności w celu pozyskiwania nowych źródeł informacji. Potrafi określić cel oraz zasady prowadzenia badań przesiewowych.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Default="00F44716" w:rsidP="00CA2003">
            <w:pPr>
              <w:jc w:val="center"/>
            </w:pPr>
          </w:p>
          <w:p w:rsidR="00F44716" w:rsidRDefault="00F44716" w:rsidP="00CA2003">
            <w:pPr>
              <w:jc w:val="center"/>
            </w:pPr>
          </w:p>
          <w:p w:rsidR="00A57527" w:rsidRDefault="00A57527" w:rsidP="00CA2003">
            <w:pPr>
              <w:jc w:val="center"/>
            </w:pPr>
          </w:p>
          <w:p w:rsidR="00D53229" w:rsidRPr="00A57527" w:rsidRDefault="00F44716" w:rsidP="00CA2003">
            <w:pPr>
              <w:jc w:val="center"/>
              <w:rPr>
                <w:b/>
                <w:i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dyskusja na zajęciach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 5</w:t>
            </w:r>
          </w:p>
        </w:tc>
      </w:tr>
      <w:tr w:rsidR="00D53229" w:rsidRPr="002004E7" w:rsidTr="00A57527">
        <w:trPr>
          <w:trHeight w:val="42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Pr="001E5F93" w:rsidRDefault="00D53229" w:rsidP="00ED77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D53229" w:rsidRPr="002004E7" w:rsidTr="00A57527">
        <w:trPr>
          <w:trHeight w:val="42"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Default="00D53229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53229" w:rsidRPr="002004E7" w:rsidTr="0060360B">
        <w:trPr>
          <w:trHeight w:val="42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Pr="001E5F93" w:rsidRDefault="00D53229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D53229" w:rsidRDefault="00D53229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:rsidR="00D53229" w:rsidRPr="001E5F93" w:rsidRDefault="00D53229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D53229" w:rsidRDefault="00D53229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229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D53229" w:rsidRPr="001E5F93" w:rsidRDefault="00D53229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53229" w:rsidRPr="002004E7" w:rsidTr="0060360B">
        <w:trPr>
          <w:trHeight w:val="38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519C7">
              <w:rPr>
                <w:b/>
                <w:sz w:val="20"/>
                <w:szCs w:val="20"/>
              </w:rPr>
              <w:t>K2P_KS01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C4D" w:rsidRDefault="00996C4D" w:rsidP="00996C4D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996C4D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KS01</w:t>
            </w:r>
          </w:p>
          <w:p w:rsidR="00D53229" w:rsidRPr="001E5F93" w:rsidRDefault="00D53229" w:rsidP="00996C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  <w:lang w:eastAsia="en-US"/>
              </w:rPr>
            </w:pPr>
            <w:r w:rsidRPr="00A57527">
              <w:rPr>
                <w:sz w:val="22"/>
                <w:szCs w:val="22"/>
                <w:lang w:eastAsia="en-US"/>
              </w:rPr>
              <w:t>Rozumie potrzebę</w:t>
            </w:r>
            <w:r w:rsidR="00A57527">
              <w:rPr>
                <w:sz w:val="22"/>
                <w:szCs w:val="22"/>
                <w:lang w:eastAsia="en-US"/>
              </w:rPr>
              <w:t xml:space="preserve"> pogłębiania posiadanej wiedzy </w:t>
            </w:r>
            <w:r w:rsidRPr="00A57527">
              <w:rPr>
                <w:sz w:val="22"/>
                <w:szCs w:val="22"/>
                <w:lang w:eastAsia="en-US"/>
              </w:rPr>
              <w:t>z zakresu demografii i epidemiologii oraz nauk o zdrowiu. Uczestniczy w szkolen</w:t>
            </w:r>
            <w:r w:rsidR="00A57527">
              <w:rPr>
                <w:sz w:val="22"/>
                <w:szCs w:val="22"/>
                <w:lang w:eastAsia="en-US"/>
              </w:rPr>
              <w:t xml:space="preserve">iach </w:t>
            </w:r>
            <w:r w:rsidR="00A57527">
              <w:rPr>
                <w:sz w:val="22"/>
                <w:szCs w:val="22"/>
                <w:lang w:eastAsia="en-US"/>
              </w:rPr>
              <w:br/>
              <w:t xml:space="preserve">i konferencjach. Korzysta </w:t>
            </w:r>
            <w:r w:rsidRPr="00A57527">
              <w:rPr>
                <w:sz w:val="22"/>
                <w:szCs w:val="22"/>
                <w:lang w:eastAsia="en-US"/>
              </w:rPr>
              <w:t>z publikacji naukowych w celu pozyskiwania nowych informacji, które wykorzystuje w praktyce zawodowej.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Default="00D53229" w:rsidP="00CA2003">
            <w:pPr>
              <w:jc w:val="center"/>
              <w:rPr>
                <w:b/>
                <w:sz w:val="22"/>
                <w:szCs w:val="22"/>
              </w:rPr>
            </w:pPr>
          </w:p>
          <w:p w:rsidR="00F44716" w:rsidRDefault="00F44716" w:rsidP="00CA2003">
            <w:pPr>
              <w:jc w:val="center"/>
              <w:rPr>
                <w:b/>
                <w:sz w:val="22"/>
                <w:szCs w:val="22"/>
              </w:rPr>
            </w:pPr>
          </w:p>
          <w:p w:rsidR="00A57527" w:rsidRDefault="00A57527" w:rsidP="00CA2003">
            <w:pPr>
              <w:jc w:val="center"/>
            </w:pPr>
          </w:p>
          <w:p w:rsidR="00F44716" w:rsidRPr="001E5F93" w:rsidRDefault="0060360B" w:rsidP="00CA2003">
            <w:pPr>
              <w:jc w:val="center"/>
              <w:rPr>
                <w:b/>
                <w:sz w:val="22"/>
                <w:szCs w:val="22"/>
              </w:rPr>
            </w:pPr>
            <w:r>
              <w:t>dyskusja na zajęciach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D53229" w:rsidRPr="009519C7" w:rsidRDefault="00F44716" w:rsidP="00A07C9B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C1, C4, C</w:t>
            </w:r>
            <w:r w:rsidR="00D53229">
              <w:rPr>
                <w:b/>
                <w:sz w:val="20"/>
                <w:szCs w:val="20"/>
                <w:lang w:eastAsia="en-US"/>
              </w:rPr>
              <w:t>5</w:t>
            </w:r>
          </w:p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53229" w:rsidRPr="002004E7" w:rsidTr="0060360B">
        <w:trPr>
          <w:trHeight w:val="38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K2P_KS02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996C4D">
            <w:pPr>
              <w:jc w:val="center"/>
              <w:rPr>
                <w:b/>
                <w:sz w:val="20"/>
                <w:szCs w:val="20"/>
              </w:rPr>
            </w:pPr>
          </w:p>
          <w:p w:rsidR="00F44716" w:rsidRDefault="00F44716" w:rsidP="00996C4D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 w:rsidR="00996C4D">
              <w:rPr>
                <w:b/>
                <w:sz w:val="20"/>
                <w:szCs w:val="20"/>
              </w:rPr>
              <w:t>KS0</w:t>
            </w:r>
            <w:r>
              <w:rPr>
                <w:b/>
                <w:sz w:val="20"/>
                <w:szCs w:val="20"/>
              </w:rPr>
              <w:t>2</w:t>
            </w:r>
          </w:p>
          <w:p w:rsidR="00D53229" w:rsidRPr="001E5F93" w:rsidRDefault="00D53229" w:rsidP="00996C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  <w:lang w:eastAsia="en-US"/>
              </w:rPr>
            </w:pPr>
            <w:r w:rsidRPr="00A57527">
              <w:rPr>
                <w:sz w:val="22"/>
                <w:szCs w:val="22"/>
                <w:lang w:eastAsia="en-US"/>
              </w:rPr>
              <w:t>Systematycznie analizuje skalę zagrożeń zdrowo</w:t>
            </w:r>
            <w:r w:rsidR="004A727B" w:rsidRPr="00A57527">
              <w:rPr>
                <w:sz w:val="22"/>
                <w:szCs w:val="22"/>
                <w:lang w:eastAsia="en-US"/>
              </w:rPr>
              <w:t xml:space="preserve">tnych w ujęciu demograficznym i </w:t>
            </w:r>
            <w:r w:rsidRPr="00A57527">
              <w:rPr>
                <w:sz w:val="22"/>
                <w:szCs w:val="22"/>
                <w:lang w:eastAsia="en-US"/>
              </w:rPr>
              <w:t>epidemiolo</w:t>
            </w:r>
            <w:r w:rsidR="004A727B" w:rsidRPr="00A57527">
              <w:rPr>
                <w:sz w:val="22"/>
                <w:szCs w:val="22"/>
                <w:lang w:eastAsia="en-US"/>
              </w:rPr>
              <w:t xml:space="preserve">gicznym w celu poprawy jakości </w:t>
            </w:r>
            <w:r w:rsidRPr="00A57527">
              <w:rPr>
                <w:sz w:val="22"/>
                <w:szCs w:val="22"/>
                <w:lang w:eastAsia="en-US"/>
              </w:rPr>
              <w:t>i organizacji pracy.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716" w:rsidRPr="00A57527" w:rsidRDefault="00F44716" w:rsidP="00CA2003">
            <w:pPr>
              <w:jc w:val="center"/>
              <w:rPr>
                <w:sz w:val="22"/>
                <w:szCs w:val="22"/>
              </w:rPr>
            </w:pPr>
          </w:p>
          <w:p w:rsidR="00D53229" w:rsidRPr="00A57527" w:rsidRDefault="00F44716" w:rsidP="00CA2003">
            <w:pPr>
              <w:jc w:val="center"/>
              <w:rPr>
                <w:b/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pisemny egzamin końcowy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F44716" w:rsidP="00A07C9B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C2, C</w:t>
            </w:r>
            <w:r w:rsidR="00D53229">
              <w:rPr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D53229" w:rsidRPr="002004E7" w:rsidTr="0060360B">
        <w:trPr>
          <w:trHeight w:val="38"/>
        </w:trPr>
        <w:tc>
          <w:tcPr>
            <w:tcW w:w="15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K2P_KS06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716" w:rsidRDefault="00F44716" w:rsidP="00996C4D">
            <w:pPr>
              <w:jc w:val="center"/>
              <w:rPr>
                <w:b/>
                <w:sz w:val="20"/>
                <w:szCs w:val="20"/>
              </w:rPr>
            </w:pPr>
            <w:r w:rsidRPr="00F44716">
              <w:rPr>
                <w:b/>
                <w:sz w:val="20"/>
                <w:szCs w:val="20"/>
              </w:rPr>
              <w:t>P16_</w:t>
            </w:r>
            <w:r>
              <w:rPr>
                <w:b/>
                <w:sz w:val="20"/>
                <w:szCs w:val="20"/>
              </w:rPr>
              <w:t>KS06</w:t>
            </w:r>
          </w:p>
          <w:p w:rsidR="00D53229" w:rsidRPr="001E5F93" w:rsidRDefault="00D53229" w:rsidP="00996C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A57527" w:rsidRDefault="00D53229" w:rsidP="00996C4D">
            <w:pPr>
              <w:jc w:val="both"/>
              <w:rPr>
                <w:sz w:val="22"/>
                <w:szCs w:val="22"/>
                <w:lang w:eastAsia="en-US"/>
              </w:rPr>
            </w:pPr>
            <w:r w:rsidRPr="00A57527">
              <w:rPr>
                <w:sz w:val="22"/>
                <w:szCs w:val="22"/>
                <w:lang w:eastAsia="en-US"/>
              </w:rPr>
              <w:t>Jest otwarty na opinie innych specjalistów.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229" w:rsidRPr="00A57527" w:rsidRDefault="00F44716" w:rsidP="00CA2003">
            <w:pPr>
              <w:jc w:val="center"/>
              <w:rPr>
                <w:sz w:val="22"/>
                <w:szCs w:val="22"/>
              </w:rPr>
            </w:pPr>
            <w:r w:rsidRPr="00A57527">
              <w:rPr>
                <w:sz w:val="22"/>
                <w:szCs w:val="22"/>
              </w:rPr>
              <w:t>dyskusja na zajęciach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29" w:rsidRPr="009519C7" w:rsidRDefault="00D53229" w:rsidP="00A07C9B">
            <w:pPr>
              <w:spacing w:line="36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C5</w:t>
            </w:r>
          </w:p>
        </w:tc>
      </w:tr>
    </w:tbl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EB03E2" w:rsidRPr="002004E7" w:rsidTr="008A20D3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EB03E2" w:rsidRDefault="00EB03E2" w:rsidP="00EB03E2">
            <w:pPr>
              <w:spacing w:line="360" w:lineRule="auto"/>
              <w:jc w:val="center"/>
              <w:rPr>
                <w:b/>
                <w:u w:val="single"/>
                <w:lang w:eastAsia="en-US"/>
              </w:rPr>
            </w:pPr>
            <w:r w:rsidRPr="00EB03E2">
              <w:rPr>
                <w:b/>
                <w:u w:val="single"/>
                <w:lang w:eastAsia="en-US"/>
              </w:rPr>
              <w:t xml:space="preserve">Wykład 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Charakterystyka metod i zasad analizy demograficznej.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K2P_W10, K2P_U03, K2P_U17, K2P_KS01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Charakterystyka metod i zasad analizy demograficznej.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K2P_W10, K2P_U03, K2P_U17, K2P_KS01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Podstawowe parametry trwania życia.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K2P_W10,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Współczesne podejście do zdrowia i choroby.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</w:t>
            </w:r>
            <w:r w:rsidRPr="00996C4D">
              <w:rPr>
                <w:sz w:val="20"/>
                <w:szCs w:val="20"/>
              </w:rPr>
              <w:t xml:space="preserve">, </w:t>
            </w:r>
            <w:r w:rsidRPr="00996C4D">
              <w:rPr>
                <w:sz w:val="20"/>
                <w:szCs w:val="20"/>
                <w:lang w:eastAsia="en-US"/>
              </w:rPr>
              <w:t xml:space="preserve">K2P_W14, </w:t>
            </w:r>
            <w:r w:rsidRPr="00996C4D">
              <w:rPr>
                <w:sz w:val="20"/>
                <w:szCs w:val="20"/>
              </w:rPr>
              <w:t xml:space="preserve">K2P_U02, </w:t>
            </w:r>
            <w:r w:rsidRPr="00996C4D">
              <w:rPr>
                <w:sz w:val="20"/>
                <w:szCs w:val="20"/>
                <w:lang w:eastAsia="en-US"/>
              </w:rPr>
              <w:t>K2P_U17, K2P_U21,</w:t>
            </w:r>
            <w:r w:rsidRPr="00996C4D">
              <w:rPr>
                <w:sz w:val="20"/>
                <w:szCs w:val="20"/>
              </w:rPr>
              <w:t xml:space="preserve"> K2P_KS01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Współczesne podejście do zdrowia i choroby.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</w:t>
            </w:r>
            <w:r w:rsidRPr="00996C4D">
              <w:rPr>
                <w:sz w:val="20"/>
                <w:szCs w:val="20"/>
              </w:rPr>
              <w:t xml:space="preserve">, </w:t>
            </w:r>
            <w:r w:rsidRPr="00996C4D">
              <w:rPr>
                <w:sz w:val="20"/>
                <w:szCs w:val="20"/>
                <w:lang w:eastAsia="en-US"/>
              </w:rPr>
              <w:t xml:space="preserve">K2P_W14, </w:t>
            </w:r>
            <w:r w:rsidRPr="00996C4D">
              <w:rPr>
                <w:sz w:val="20"/>
                <w:szCs w:val="20"/>
              </w:rPr>
              <w:t xml:space="preserve">K2P_U02, </w:t>
            </w:r>
            <w:r w:rsidRPr="00996C4D">
              <w:rPr>
                <w:sz w:val="20"/>
                <w:szCs w:val="20"/>
                <w:lang w:eastAsia="en-US"/>
              </w:rPr>
              <w:t>K2P_U17, K2P_U21,</w:t>
            </w:r>
            <w:r w:rsidRPr="00996C4D">
              <w:rPr>
                <w:sz w:val="20"/>
                <w:szCs w:val="20"/>
              </w:rPr>
              <w:t xml:space="preserve"> K2P_KS01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Pojęcie statystyki epidemiologicznej – chorobowość, zapadalność, umieralność.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 xml:space="preserve">K2P_W07, K2P_W10, </w:t>
            </w:r>
            <w:r w:rsidRPr="00996C4D">
              <w:rPr>
                <w:sz w:val="20"/>
                <w:szCs w:val="20"/>
              </w:rPr>
              <w:t xml:space="preserve">K2P_U02, K2P_U03, </w:t>
            </w:r>
            <w:r w:rsidRPr="00996C4D">
              <w:rPr>
                <w:sz w:val="20"/>
                <w:szCs w:val="20"/>
                <w:lang w:eastAsia="en-US"/>
              </w:rPr>
              <w:t>K2P_U17, K2P_U21,</w:t>
            </w:r>
          </w:p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</w:rPr>
              <w:t>K2P_KS01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Swoiste współczynniki umieralności, współczynniki standaryzowane.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K2P_W10</w:t>
            </w:r>
            <w:r w:rsidRPr="00996C4D">
              <w:rPr>
                <w:sz w:val="20"/>
                <w:szCs w:val="20"/>
              </w:rPr>
              <w:t xml:space="preserve">, K2P_U02, K2P_U03, </w:t>
            </w:r>
            <w:r w:rsidRPr="00996C4D">
              <w:rPr>
                <w:sz w:val="20"/>
                <w:szCs w:val="20"/>
                <w:lang w:eastAsia="en-US"/>
              </w:rPr>
              <w:t>K2P_U17, K2P_U21,</w:t>
            </w:r>
          </w:p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</w:rPr>
              <w:t>K2P_KS01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Czynniki ryzyka w poszczególnych grupach chorób cywilizacyjnych.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 xml:space="preserve">K2P_W07, K2P_W09, K2P_W10, K2P_W14, </w:t>
            </w:r>
            <w:r w:rsidRPr="00996C4D">
              <w:rPr>
                <w:sz w:val="20"/>
                <w:szCs w:val="20"/>
              </w:rPr>
              <w:t>K2P_U02,</w:t>
            </w:r>
            <w:r w:rsidRPr="00996C4D">
              <w:rPr>
                <w:sz w:val="20"/>
                <w:szCs w:val="20"/>
                <w:lang w:eastAsia="en-US"/>
              </w:rPr>
              <w:t xml:space="preserve"> K2P_U17</w:t>
            </w:r>
          </w:p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</w:rPr>
              <w:t>K2P_KS01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Ocena skali problemów niepełnosprawności w ujęciu demograficznym i epidemiologicznym.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 xml:space="preserve">K2P_W07, K2P_W09, K2P_W10, </w:t>
            </w:r>
            <w:r w:rsidRPr="00996C4D">
              <w:rPr>
                <w:sz w:val="20"/>
                <w:szCs w:val="20"/>
              </w:rPr>
              <w:t>K2P_U02,</w:t>
            </w:r>
          </w:p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</w:rPr>
              <w:t>K2P_U17, K2P_KS01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 xml:space="preserve">Wykorzystanie wiedzy z zakresu demografii i epidemiologii </w:t>
            </w:r>
            <w:r w:rsidRPr="009217B1">
              <w:br/>
              <w:t>w profilaktyce niepełnosprawności.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K2P_W10, K2P_U02,</w:t>
            </w:r>
          </w:p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K2P_U23, K2P_KS01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 xml:space="preserve">Wykorzystanie wiedzy z zakresu demografii i epidemiologii </w:t>
            </w:r>
            <w:r w:rsidRPr="009217B1">
              <w:br/>
              <w:t>w profilaktyce niepełnosprawności.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K2P_W10, K2P_U02,</w:t>
            </w:r>
          </w:p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K2P_U23, K2P_KS01</w:t>
            </w:r>
          </w:p>
        </w:tc>
      </w:tr>
      <w:tr w:rsidR="00EB03E2" w:rsidRPr="002004E7" w:rsidTr="00BF71D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Badania przesiewowe – rola, rodzaje, sposób przeprowadzania.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K2P_W08, K2P_W09, K2P_W10, K2P_U02, K2P_U17, K2P_KS01, K2P_KS02, K2P_KS06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>Wykorzystywanie badań przesiewowych w profilaktyce niepełnosprawności.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E2" w:rsidRPr="00996C4D" w:rsidRDefault="00EB03E2" w:rsidP="00996C4D">
            <w:pPr>
              <w:rPr>
                <w:sz w:val="20"/>
                <w:szCs w:val="20"/>
                <w:lang w:eastAsia="en-US"/>
              </w:rPr>
            </w:pPr>
            <w:r w:rsidRPr="00996C4D">
              <w:rPr>
                <w:sz w:val="20"/>
                <w:szCs w:val="20"/>
                <w:lang w:eastAsia="en-US"/>
              </w:rPr>
              <w:t>K2P_W08, K2P_W09, K2P_W10, K2P_U02, K2P_U17, K2P_KS01, K2P_KS02, K2P_KS06</w:t>
            </w:r>
          </w:p>
        </w:tc>
      </w:tr>
      <w:tr w:rsidR="00EB03E2" w:rsidRPr="002004E7" w:rsidTr="002E3F5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 xml:space="preserve">Wybrane zagadnienia higieny w kontekście demografii </w:t>
            </w:r>
            <w:r>
              <w:br/>
            </w:r>
            <w:r w:rsidRPr="009217B1">
              <w:t>i epidemiologii.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K2P_W10, K2P_U02, K2P_U17, K2P_KS01,</w:t>
            </w:r>
          </w:p>
        </w:tc>
      </w:tr>
      <w:tr w:rsidR="00EB03E2" w:rsidRPr="002004E7" w:rsidTr="00E663D6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74DDD" w:rsidRDefault="00EB03E2" w:rsidP="00A07C9B">
            <w:pPr>
              <w:jc w:val="center"/>
              <w:rPr>
                <w:b/>
              </w:rPr>
            </w:pPr>
            <w:r w:rsidRPr="00974DDD">
              <w:rPr>
                <w:b/>
              </w:rPr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217B1" w:rsidRDefault="00EB03E2" w:rsidP="00A07C9B">
            <w:pPr>
              <w:jc w:val="both"/>
            </w:pPr>
            <w:r w:rsidRPr="009217B1">
              <w:t xml:space="preserve">Wybrane zagadnienia higieny w kontekście demografii </w:t>
            </w:r>
            <w:r>
              <w:br/>
            </w:r>
            <w:r w:rsidRPr="009217B1">
              <w:t>i epidemiologii.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E2" w:rsidRPr="00996C4D" w:rsidRDefault="00EB03E2" w:rsidP="00996C4D">
            <w:pPr>
              <w:rPr>
                <w:sz w:val="20"/>
                <w:szCs w:val="20"/>
              </w:rPr>
            </w:pPr>
            <w:r w:rsidRPr="00996C4D">
              <w:rPr>
                <w:sz w:val="20"/>
                <w:szCs w:val="20"/>
                <w:lang w:eastAsia="en-US"/>
              </w:rPr>
              <w:t>K2P_W07, K2P_W09, K2P_W10, K2P_U02, K2P_U17, K2P_KS01,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4A727B" w:rsidRPr="00E10C5D" w:rsidRDefault="004A727B" w:rsidP="004A727B">
            <w:pPr>
              <w:jc w:val="both"/>
            </w:pPr>
            <w:r w:rsidRPr="00E10C5D">
              <w:t>5</w:t>
            </w:r>
            <w:r w:rsidR="00A57527">
              <w:t>-</w:t>
            </w:r>
            <w:r w:rsidRPr="00E10C5D">
              <w:t>znakomita wiedza, umiejętności, kompetencje personalne i społeczne</w:t>
            </w:r>
          </w:p>
          <w:p w:rsidR="004A727B" w:rsidRPr="00E10C5D" w:rsidRDefault="006900A3" w:rsidP="004A727B">
            <w:pPr>
              <w:jc w:val="both"/>
            </w:pPr>
            <w:r>
              <w:t>4</w:t>
            </w:r>
            <w:r w:rsidR="004A727B">
              <w:t>-</w:t>
            </w:r>
            <w:r w:rsidR="004A727B" w:rsidRPr="00E10C5D">
              <w:t>dobra wiedza, umiejętności, kompetencje personalne i społeczne</w:t>
            </w:r>
          </w:p>
          <w:p w:rsidR="004A727B" w:rsidRPr="00E10C5D" w:rsidRDefault="00A57527" w:rsidP="004A727B">
            <w:pPr>
              <w:jc w:val="both"/>
            </w:pPr>
            <w:r>
              <w:t>3</w:t>
            </w:r>
            <w:r w:rsidR="004A727B">
              <w:t>-</w:t>
            </w:r>
            <w:r w:rsidR="004A727B" w:rsidRPr="00E10C5D">
              <w:t>zadowalająca wiedza, umiej</w:t>
            </w:r>
            <w:r w:rsidR="004A727B">
              <w:t>ę</w:t>
            </w:r>
            <w:r>
              <w:t xml:space="preserve">tności, kompetencje personalne </w:t>
            </w:r>
            <w:r w:rsidR="004A727B">
              <w:t xml:space="preserve">i społeczne, </w:t>
            </w:r>
            <w:r w:rsidR="004A727B" w:rsidRPr="00E10C5D">
              <w:t>ale z licznymi błędami</w:t>
            </w:r>
          </w:p>
          <w:p w:rsidR="0058799B" w:rsidRDefault="00A57527" w:rsidP="004A727B">
            <w:pPr>
              <w:jc w:val="both"/>
              <w:rPr>
                <w:b/>
                <w:bCs/>
              </w:rPr>
            </w:pPr>
            <w:r>
              <w:t>2-</w:t>
            </w:r>
            <w:r w:rsidR="004A727B" w:rsidRPr="00E10C5D">
              <w:t>niezadowalająca wiedza, umiej</w:t>
            </w:r>
            <w:r>
              <w:t>ętności, kompetencje personalne</w:t>
            </w:r>
            <w:r w:rsidR="00996C4D">
              <w:t xml:space="preserve"> </w:t>
            </w:r>
            <w:r w:rsidR="004A727B">
              <w:t>i</w:t>
            </w:r>
            <w:r w:rsidR="004A727B" w:rsidRPr="00E10C5D">
              <w:t xml:space="preserve"> społeczne</w:t>
            </w: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9" w:rsidRDefault="008F06E9" w:rsidP="008F06E9">
            <w:pPr>
              <w:jc w:val="both"/>
              <w:rPr>
                <w:sz w:val="16"/>
              </w:rPr>
            </w:pPr>
          </w:p>
          <w:p w:rsidR="00A81755" w:rsidRDefault="008F06E9" w:rsidP="008F06E9">
            <w:pPr>
              <w:jc w:val="both"/>
              <w:rPr>
                <w:sz w:val="16"/>
              </w:rPr>
            </w:pPr>
            <w:r w:rsidRPr="00587146">
              <w:t xml:space="preserve">Wykład, </w:t>
            </w:r>
            <w:r>
              <w:t>preze</w:t>
            </w:r>
            <w:r w:rsidR="00F44716">
              <w:t>ntacja multimedialna, dyskusja.</w:t>
            </w: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4A727B" w:rsidRPr="00DF4801" w:rsidTr="004B0BC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347F27" w:rsidRDefault="004A727B" w:rsidP="004A727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hanging="7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347F27">
              <w:rPr>
                <w:rFonts w:eastAsia="Calibri"/>
                <w:lang w:eastAsia="en-US"/>
              </w:rPr>
              <w:t>. Jabło</w:t>
            </w:r>
            <w:r>
              <w:rPr>
                <w:rFonts w:eastAsia="Calibri"/>
                <w:lang w:eastAsia="en-US"/>
              </w:rPr>
              <w:t>ń</w:t>
            </w:r>
            <w:r w:rsidRPr="00347F27">
              <w:rPr>
                <w:rFonts w:eastAsia="Calibri"/>
                <w:lang w:eastAsia="en-US"/>
              </w:rPr>
              <w:t>ski</w:t>
            </w:r>
            <w:r>
              <w:rPr>
                <w:rFonts w:eastAsia="Calibri"/>
                <w:lang w:eastAsia="en-US"/>
              </w:rPr>
              <w:t xml:space="preserve"> L.</w:t>
            </w:r>
            <w:r w:rsidRPr="00347F27">
              <w:rPr>
                <w:rFonts w:eastAsia="Calibri"/>
                <w:lang w:eastAsia="en-US"/>
              </w:rPr>
              <w:t xml:space="preserve"> Epidemiologia. Podr</w:t>
            </w:r>
            <w:r>
              <w:rPr>
                <w:rFonts w:eastAsia="Calibri"/>
                <w:lang w:eastAsia="en-US"/>
              </w:rPr>
              <w:t>ę</w:t>
            </w:r>
            <w:r w:rsidRPr="00347F27">
              <w:rPr>
                <w:rFonts w:eastAsia="Calibri"/>
                <w:lang w:eastAsia="en-US"/>
              </w:rPr>
              <w:t>cznik dla lekarzy i studentów. Lublin1996.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347F27" w:rsidRDefault="004A727B" w:rsidP="00A07C9B">
            <w:pPr>
              <w:pStyle w:val="Nagwek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1. Holzer JZ, Demografia.</w:t>
            </w:r>
            <w:r w:rsidRPr="00347F27">
              <w:rPr>
                <w:b w:val="0"/>
                <w:sz w:val="24"/>
              </w:rPr>
              <w:t xml:space="preserve"> PWE, Warszawa 2003</w:t>
            </w:r>
          </w:p>
        </w:tc>
      </w:tr>
      <w:tr w:rsidR="004A727B" w:rsidRPr="00DF4801" w:rsidTr="004B0BC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347F27" w:rsidRDefault="004A727B" w:rsidP="00A07C9B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347F27">
              <w:t>Jabłoń</w:t>
            </w:r>
            <w:r>
              <w:t>ski L</w:t>
            </w:r>
            <w:r w:rsidRPr="00347F27">
              <w:t>, Karwat I.D. Podstawy epidemiologii ogólnej, epidemiologia chorób</w:t>
            </w:r>
          </w:p>
          <w:p w:rsidR="004A727B" w:rsidRPr="00347F27" w:rsidRDefault="004A727B" w:rsidP="00A07C9B">
            <w:pPr>
              <w:autoSpaceDE w:val="0"/>
              <w:autoSpaceDN w:val="0"/>
              <w:adjustRightInd w:val="0"/>
              <w:jc w:val="both"/>
            </w:pPr>
            <w:r w:rsidRPr="00347F27">
              <w:t>zakaźnych. Wydawnictwo Czelej. Lublin 2002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F94DF7" w:rsidRDefault="004A727B" w:rsidP="00A07C9B">
            <w:pPr>
              <w:pStyle w:val="Akapitzlist"/>
              <w:tabs>
                <w:tab w:val="left" w:pos="709"/>
              </w:tabs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47F27">
              <w:rPr>
                <w:rFonts w:ascii="Times New Roman" w:hAnsi="Times New Roman"/>
                <w:sz w:val="24"/>
                <w:szCs w:val="24"/>
              </w:rPr>
              <w:t>Jędrychowski W. Epidemiologia w medycynie klinicznej i zdrowiu publicznym. Kraków 2010. Wydawnictwo Uniwersytetu Jagiellońskiego</w:t>
            </w:r>
          </w:p>
        </w:tc>
      </w:tr>
      <w:tr w:rsidR="004A727B" w:rsidRPr="00DF4801" w:rsidTr="004B0BC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347F27" w:rsidRDefault="004A727B" w:rsidP="00A07C9B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  <w:r w:rsidRPr="00347F27">
              <w:t xml:space="preserve"> </w:t>
            </w:r>
            <w:r>
              <w:t xml:space="preserve">Palak Z. </w:t>
            </w:r>
            <w:r w:rsidRPr="00347F27">
              <w:t xml:space="preserve">Jakość życia osób niepełnosprawnych </w:t>
            </w:r>
            <w:r>
              <w:br/>
            </w:r>
            <w:r w:rsidRPr="00347F27">
              <w:t>i nieprzystowanych społecznie. Lublin 2006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F94DF7" w:rsidRDefault="004A727B" w:rsidP="00A07C9B">
            <w:pPr>
              <w:pStyle w:val="Akapitzlist"/>
              <w:tabs>
                <w:tab w:val="left" w:pos="709"/>
              </w:tabs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Marcinkowski J. Podstawy higieny. Volumed, Wrocław 1997</w:t>
            </w:r>
          </w:p>
        </w:tc>
      </w:tr>
      <w:tr w:rsidR="004A727B" w:rsidRPr="00DF4801" w:rsidTr="004B0BC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Pr="00F94DF7" w:rsidRDefault="004A727B" w:rsidP="00A07C9B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47F27">
              <w:rPr>
                <w:rFonts w:ascii="Times New Roman" w:hAnsi="Times New Roman"/>
                <w:sz w:val="24"/>
                <w:szCs w:val="24"/>
              </w:rPr>
              <w:t>Kędelski M, Paradysz J. Demografia Poznań</w:t>
            </w:r>
            <w:r w:rsidRPr="00347F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47F27">
              <w:rPr>
                <w:rFonts w:ascii="Times New Roman" w:hAnsi="Times New Roman"/>
                <w:sz w:val="24"/>
                <w:szCs w:val="24"/>
              </w:rPr>
              <w:t>2006. Wydawnictwo Akademii Ekonomicznej.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27B" w:rsidRDefault="004A727B" w:rsidP="00A07C9B">
            <w:pPr>
              <w:pStyle w:val="Nagwek2"/>
              <w:rPr>
                <w:b w:val="0"/>
                <w:sz w:val="24"/>
              </w:rPr>
            </w:pPr>
            <w:r w:rsidRPr="00E462E7">
              <w:rPr>
                <w:b w:val="0"/>
                <w:sz w:val="24"/>
              </w:rPr>
              <w:t xml:space="preserve">4. </w:t>
            </w:r>
            <w:r>
              <w:rPr>
                <w:b w:val="0"/>
                <w:sz w:val="24"/>
              </w:rPr>
              <w:t>Kwartalnik Problemy Higieny i Epidemiologii.</w:t>
            </w:r>
          </w:p>
          <w:p w:rsidR="004A727B" w:rsidRPr="00E462E7" w:rsidRDefault="004A727B" w:rsidP="00A07C9B">
            <w:r>
              <w:t>www.phie.pl</w:t>
            </w:r>
          </w:p>
        </w:tc>
      </w:tr>
    </w:tbl>
    <w:p w:rsidR="00265ED3" w:rsidRDefault="00265ED3"/>
    <w:p w:rsidR="007F7B8E" w:rsidRDefault="007F7B8E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764743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58799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0E6682" w:rsidRPr="00764743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64743" w:rsidRPr="00764743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E6682" w:rsidRPr="00764743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764743" w:rsidRPr="00764743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E6682" w:rsidRPr="00764743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4A727B" w:rsidRPr="00764743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4A727B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1B0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A727B" w:rsidRPr="0076474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C530C5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A727B" w:rsidRPr="0076474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C530C5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A727B" w:rsidRPr="00764743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4A727B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1B0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A727B" w:rsidRPr="00764743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4A727B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A727B" w:rsidRPr="00764743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27B" w:rsidRPr="00764743" w:rsidRDefault="004A727B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27B" w:rsidRPr="00521B01" w:rsidRDefault="004A727B" w:rsidP="00A07C9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ETCS-1</w:t>
            </w:r>
          </w:p>
        </w:tc>
      </w:tr>
    </w:tbl>
    <w:p w:rsidR="003B3FDA" w:rsidRPr="00764743" w:rsidRDefault="003B3FDA"/>
    <w:sectPr w:rsidR="003B3FDA" w:rsidRPr="00764743" w:rsidSect="00566C84">
      <w:footerReference w:type="even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E5" w:rsidRDefault="00B71CE5" w:rsidP="00252CEB">
      <w:pPr>
        <w:pStyle w:val="Nagwek2"/>
      </w:pPr>
      <w:r>
        <w:separator/>
      </w:r>
    </w:p>
  </w:endnote>
  <w:endnote w:type="continuationSeparator" w:id="0">
    <w:p w:rsidR="00B71CE5" w:rsidRDefault="00B71CE5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990BCA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990BCA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35F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E5" w:rsidRDefault="00B71CE5" w:rsidP="00252CEB">
      <w:pPr>
        <w:pStyle w:val="Nagwek2"/>
      </w:pPr>
      <w:r>
        <w:separator/>
      </w:r>
    </w:p>
  </w:footnote>
  <w:footnote w:type="continuationSeparator" w:id="0">
    <w:p w:rsidR="00B71CE5" w:rsidRDefault="00B71CE5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7B251EC3"/>
    <w:multiLevelType w:val="hybridMultilevel"/>
    <w:tmpl w:val="1A5C88A6"/>
    <w:lvl w:ilvl="0" w:tplc="C296B172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5C"/>
    <w:rsid w:val="0004152B"/>
    <w:rsid w:val="00072E72"/>
    <w:rsid w:val="000935F7"/>
    <w:rsid w:val="000B0EE1"/>
    <w:rsid w:val="000E6682"/>
    <w:rsid w:val="00104676"/>
    <w:rsid w:val="00113013"/>
    <w:rsid w:val="0014096E"/>
    <w:rsid w:val="001645FF"/>
    <w:rsid w:val="00186761"/>
    <w:rsid w:val="001D67FD"/>
    <w:rsid w:val="001E4475"/>
    <w:rsid w:val="001E5F93"/>
    <w:rsid w:val="002004E7"/>
    <w:rsid w:val="00200F9A"/>
    <w:rsid w:val="00243D20"/>
    <w:rsid w:val="00245045"/>
    <w:rsid w:val="00245F7B"/>
    <w:rsid w:val="00252CEB"/>
    <w:rsid w:val="00265ED3"/>
    <w:rsid w:val="002808D4"/>
    <w:rsid w:val="002D25C2"/>
    <w:rsid w:val="002F4ACB"/>
    <w:rsid w:val="003106B8"/>
    <w:rsid w:val="00327EE3"/>
    <w:rsid w:val="00360E3E"/>
    <w:rsid w:val="00362DA7"/>
    <w:rsid w:val="003773B6"/>
    <w:rsid w:val="00397721"/>
    <w:rsid w:val="003B3FDA"/>
    <w:rsid w:val="003E0BED"/>
    <w:rsid w:val="0046345B"/>
    <w:rsid w:val="00481F5C"/>
    <w:rsid w:val="00485BDE"/>
    <w:rsid w:val="004874AF"/>
    <w:rsid w:val="004A727B"/>
    <w:rsid w:val="004D2D6A"/>
    <w:rsid w:val="004E0B0B"/>
    <w:rsid w:val="00502500"/>
    <w:rsid w:val="005055DF"/>
    <w:rsid w:val="00536E27"/>
    <w:rsid w:val="00566C84"/>
    <w:rsid w:val="00571D5D"/>
    <w:rsid w:val="00571DB5"/>
    <w:rsid w:val="005852C9"/>
    <w:rsid w:val="0058799B"/>
    <w:rsid w:val="005959E6"/>
    <w:rsid w:val="005B5CF1"/>
    <w:rsid w:val="0060360B"/>
    <w:rsid w:val="006159BE"/>
    <w:rsid w:val="006900A3"/>
    <w:rsid w:val="00705DED"/>
    <w:rsid w:val="0071659F"/>
    <w:rsid w:val="00720B4B"/>
    <w:rsid w:val="0075758E"/>
    <w:rsid w:val="00764743"/>
    <w:rsid w:val="007D5A8F"/>
    <w:rsid w:val="007F7B8E"/>
    <w:rsid w:val="0082114D"/>
    <w:rsid w:val="008723CB"/>
    <w:rsid w:val="008F06E9"/>
    <w:rsid w:val="00903EB2"/>
    <w:rsid w:val="0095519F"/>
    <w:rsid w:val="0098400B"/>
    <w:rsid w:val="00985ED4"/>
    <w:rsid w:val="00990BCA"/>
    <w:rsid w:val="00996C4D"/>
    <w:rsid w:val="009F6B2E"/>
    <w:rsid w:val="00A3593B"/>
    <w:rsid w:val="00A57527"/>
    <w:rsid w:val="00A65533"/>
    <w:rsid w:val="00A81755"/>
    <w:rsid w:val="00A870EC"/>
    <w:rsid w:val="00AD78F0"/>
    <w:rsid w:val="00AE15EB"/>
    <w:rsid w:val="00B35148"/>
    <w:rsid w:val="00B5589A"/>
    <w:rsid w:val="00B71CE5"/>
    <w:rsid w:val="00BA303B"/>
    <w:rsid w:val="00BB3E7A"/>
    <w:rsid w:val="00BC7385"/>
    <w:rsid w:val="00BD54EB"/>
    <w:rsid w:val="00BE0B7E"/>
    <w:rsid w:val="00BF5996"/>
    <w:rsid w:val="00C36E15"/>
    <w:rsid w:val="00C530C5"/>
    <w:rsid w:val="00CA1944"/>
    <w:rsid w:val="00CA2003"/>
    <w:rsid w:val="00CA2A30"/>
    <w:rsid w:val="00CB21A7"/>
    <w:rsid w:val="00CB4807"/>
    <w:rsid w:val="00CD5574"/>
    <w:rsid w:val="00CE4B1A"/>
    <w:rsid w:val="00D0337A"/>
    <w:rsid w:val="00D27600"/>
    <w:rsid w:val="00D36470"/>
    <w:rsid w:val="00D3735C"/>
    <w:rsid w:val="00D53229"/>
    <w:rsid w:val="00D913E8"/>
    <w:rsid w:val="00DA0C2F"/>
    <w:rsid w:val="00DB432E"/>
    <w:rsid w:val="00DF4801"/>
    <w:rsid w:val="00E36F14"/>
    <w:rsid w:val="00E55971"/>
    <w:rsid w:val="00E67D45"/>
    <w:rsid w:val="00EA1968"/>
    <w:rsid w:val="00EB03E2"/>
    <w:rsid w:val="00ED7724"/>
    <w:rsid w:val="00EE0686"/>
    <w:rsid w:val="00F3237E"/>
    <w:rsid w:val="00F44716"/>
    <w:rsid w:val="00F513D6"/>
    <w:rsid w:val="00F86DAE"/>
    <w:rsid w:val="00F9136A"/>
    <w:rsid w:val="00F93FAF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ylabusy%202014\sylabusy%20do%20wydrukowania\wz&#243;r_2014-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E7A36-3BF1-49B7-9F43-16374059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wzór_2014-15</Template>
  <TotalTime>7</TotalTime>
  <Pages>6</Pages>
  <Words>1184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Milon</dc:creator>
  <cp:keywords/>
  <cp:lastModifiedBy>Toshiba</cp:lastModifiedBy>
  <cp:revision>9</cp:revision>
  <cp:lastPrinted>2012-08-02T17:33:00Z</cp:lastPrinted>
  <dcterms:created xsi:type="dcterms:W3CDTF">2019-02-23T19:04:00Z</dcterms:created>
  <dcterms:modified xsi:type="dcterms:W3CDTF">2019-11-13T10:32:00Z</dcterms:modified>
</cp:coreProperties>
</file>